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360" w:lineRule="atLeast"/>
        <w:outlineLvl w:val="1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bookmarkStart w:id="0" w:name="_GoBack"/>
      <w:bookmarkEnd w:id="0"/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1. Lesson Topic</w:t>
      </w:r>
    </w:p>
    <w:p>
      <w:pPr>
        <w:widowControl/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Senior High English Practical Writing: Logo &amp; Poster Recommendation Email</w:t>
      </w:r>
    </w:p>
    <w:p>
      <w:pPr>
        <w:widowControl/>
        <w:spacing w:after="0" w:line="360" w:lineRule="atLeast"/>
        <w:outlineLvl w:val="1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2. Teaching Objectives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Master the 4-step writing logic for graphic analysis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Use fixed high-score sentence patterns to finish 80–100 word emails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Apply skills to all mock exam topics (Ningbo, Shenzhen, Jinan, Tianjin)</w:t>
      </w:r>
    </w:p>
    <w:p>
      <w:pPr>
        <w:widowControl/>
        <w:spacing w:after="0" w:line="360" w:lineRule="atLeast"/>
        <w:outlineLvl w:val="1"/>
        <w:rPr>
          <w:rFonts w:hint="eastAsia"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3. Core 4-step Analysis Framework</w:t>
      </w:r>
    </w:p>
    <w:tbl>
      <w:tblPr>
        <w:tblStyle w:val="16"/>
        <w:tblW w:w="8296" w:type="dxa"/>
        <w:jc w:val="center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7"/>
        <w:gridCol w:w="2254"/>
        <w:gridCol w:w="3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Header/>
          <w:tblCellSpacing w:w="15" w:type="dxa"/>
          <w:jc w:val="center"/>
        </w:trPr>
        <w:tc>
          <w:tcPr>
            <w:tcW w:w="2252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b/>
                <w:bCs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b/>
                <w:bCs/>
                <w:color w:val="1F2329"/>
                <w:kern w:val="0"/>
                <w:sz w:val="24"/>
                <w14:ligatures w14:val="none"/>
              </w:rPr>
              <w:t>Step</w:t>
            </w:r>
          </w:p>
        </w:tc>
        <w:tc>
          <w:tcPr>
            <w:tcW w:w="2224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b/>
                <w:bCs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b/>
                <w:bCs/>
                <w:color w:val="1F2329"/>
                <w:kern w:val="0"/>
                <w:sz w:val="24"/>
                <w14:ligatures w14:val="none"/>
              </w:rPr>
              <w:t>Task</w:t>
            </w:r>
          </w:p>
        </w:tc>
        <w:tc>
          <w:tcPr>
            <w:tcW w:w="3700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b/>
                <w:bCs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b/>
                <w:bCs/>
                <w:color w:val="1F2329"/>
                <w:kern w:val="0"/>
                <w:sz w:val="24"/>
                <w14:ligatures w14:val="none"/>
              </w:rPr>
              <w:t>Core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  <w:jc w:val="center"/>
        </w:trPr>
        <w:tc>
          <w:tcPr>
            <w:tcW w:w="2252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1. Visual Description</w:t>
            </w:r>
          </w:p>
        </w:tc>
        <w:tc>
          <w:tcPr>
            <w:tcW w:w="2224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Visually break down the design</w:t>
            </w:r>
          </w:p>
        </w:tc>
        <w:tc>
          <w:tcPr>
            <w:tcW w:w="3700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List objects, actions and overall style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15" w:type="dxa"/>
          <w:jc w:val="center"/>
        </w:trPr>
        <w:tc>
          <w:tcPr>
            <w:tcW w:w="2252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2. Symbolic Decoding</w:t>
            </w:r>
          </w:p>
        </w:tc>
        <w:tc>
          <w:tcPr>
            <w:tcW w:w="2224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Dig deep into implied meaning</w:t>
            </w:r>
          </w:p>
        </w:tc>
        <w:tc>
          <w:tcPr>
            <w:tcW w:w="3700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Explain what each element stands for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15" w:type="dxa"/>
          <w:jc w:val="center"/>
        </w:trPr>
        <w:tc>
          <w:tcPr>
            <w:tcW w:w="2252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3. Image &amp; Slogan Connection</w:t>
            </w:r>
          </w:p>
        </w:tc>
        <w:tc>
          <w:tcPr>
            <w:tcW w:w="2224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Graphic-text interaction</w:t>
            </w:r>
          </w:p>
        </w:tc>
        <w:tc>
          <w:tcPr>
            <w:tcW w:w="3700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Show how picture and words match &amp; reinforce each other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15" w:type="dxa"/>
          <w:jc w:val="center"/>
        </w:trPr>
        <w:tc>
          <w:tcPr>
            <w:tcW w:w="2252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4. Theme Elevation</w:t>
            </w:r>
          </w:p>
        </w:tc>
        <w:tc>
          <w:tcPr>
            <w:tcW w:w="2224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Raise to thought &amp; value</w:t>
            </w:r>
          </w:p>
        </w:tc>
        <w:tc>
          <w:tcPr>
            <w:tcW w:w="3700" w:type="dxa"/>
            <w:vAlign w:val="center"/>
          </w:tcPr>
          <w:p>
            <w:pPr>
              <w:widowControl/>
              <w:spacing w:after="0" w:line="360" w:lineRule="atLeast"/>
              <w:jc w:val="center"/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</w:pPr>
            <w:r>
              <w:rPr>
                <w:rFonts w:ascii="Arial" w:hAnsi="Arial" w:eastAsia="宋体" w:cs="Arial"/>
                <w:color w:val="1F2329"/>
                <w:kern w:val="0"/>
                <w:sz w:val="24"/>
                <w14:ligatures w14:val="none"/>
              </w:rPr>
              <w:t>Achieve reflection, awareness and spiritual expression</w:t>
            </w:r>
          </w:p>
        </w:tc>
      </w:tr>
    </w:tbl>
    <w:p>
      <w:pPr>
        <w:widowControl/>
        <w:spacing w:after="0" w:line="360" w:lineRule="atLeast"/>
        <w:outlineLvl w:val="1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4. Key High-frequency Sentence Patterns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b/>
          <w:bCs/>
          <w:color w:val="1F2329"/>
          <w:kern w:val="0"/>
          <w:sz w:val="24"/>
          <w14:ligatures w14:val="none"/>
        </w:rPr>
        <w:t>Visually</w:t>
      </w: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, this design features…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b/>
          <w:bCs/>
          <w:color w:val="1F2329"/>
          <w:kern w:val="0"/>
          <w:sz w:val="24"/>
          <w14:ligatures w14:val="none"/>
        </w:rPr>
        <w:t>Symbolically</w:t>
      </w: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, … represents / symbolizes / stands for…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 xml:space="preserve">The image and the slogan </w:t>
      </w:r>
      <w:r>
        <w:rPr>
          <w:rFonts w:ascii="Arial" w:hAnsi="Arial" w:eastAsia="宋体" w:cs="Arial"/>
          <w:b/>
          <w:bCs/>
          <w:color w:val="1F2329"/>
          <w:kern w:val="0"/>
          <w:sz w:val="24"/>
          <w14:ligatures w14:val="none"/>
        </w:rPr>
        <w:t>complement each other perfectly</w:t>
      </w: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.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 xml:space="preserve">Behind the simple design </w:t>
      </w:r>
      <w:r>
        <w:rPr>
          <w:rFonts w:ascii="Arial" w:hAnsi="Arial" w:eastAsia="宋体" w:cs="Arial"/>
          <w:b/>
          <w:bCs/>
          <w:color w:val="1F2329"/>
          <w:kern w:val="0"/>
          <w:sz w:val="24"/>
          <w14:ligatures w14:val="none"/>
        </w:rPr>
        <w:t>lies a profound message</w:t>
      </w: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.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It arouses people’s awareness and inspires us to…</w:t>
      </w:r>
    </w:p>
    <w:p>
      <w:pPr>
        <w:widowControl/>
        <w:spacing w:after="0" w:line="360" w:lineRule="atLeast"/>
        <w:outlineLvl w:val="1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5. Standard Text Structure (3 Paragraphs)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b/>
          <w:bCs/>
          <w:color w:val="1F2329"/>
          <w:kern w:val="0"/>
          <w:sz w:val="24"/>
          <w14:ligatures w14:val="none"/>
        </w:rPr>
        <w:t>Opening</w:t>
      </w: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: Greeting → Introduce background → State clear preference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**Body Paragraph **: Visual analysis → Symbolic meaning → Graphic-text link → Theme sublimation (at least 2 reasons)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b/>
          <w:bCs/>
          <w:color w:val="1F2329"/>
          <w:kern w:val="0"/>
          <w:sz w:val="24"/>
          <w14:ligatures w14:val="none"/>
        </w:rPr>
        <w:t>Closing</w:t>
      </w: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: Praise the design → Express expectation &amp; best wishes</w:t>
      </w:r>
    </w:p>
    <w:p>
      <w:pPr>
        <w:widowControl/>
        <w:spacing w:after="0" w:line="360" w:lineRule="atLeast"/>
        <w:outlineLvl w:val="1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6. Classroom Activities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Guide students to observe and label visual details of the logo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Practice filling blanks with the fixed sentence templates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Arial" w:hAnsi="Arial" w:eastAsia="宋体" w:cs="Arial"/>
          <w:color w:val="1F2329"/>
          <w:kern w:val="0"/>
          <w:sz w:val="24"/>
          <w14:ligatures w14:val="none"/>
        </w:rPr>
      </w:pPr>
      <w:r>
        <w:rPr>
          <w:rFonts w:ascii="Arial" w:hAnsi="Arial" w:eastAsia="宋体" w:cs="Arial"/>
          <w:color w:val="1F2329"/>
          <w:kern w:val="0"/>
          <w:sz w:val="24"/>
          <w14:ligatures w14:val="none"/>
        </w:rPr>
        <w:t>Draft and polish a complete short essay independently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10EBF"/>
    <w:multiLevelType w:val="multilevel"/>
    <w:tmpl w:val="19810EB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57C08CF"/>
    <w:multiLevelType w:val="multilevel"/>
    <w:tmpl w:val="357C08C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64FB439E"/>
    <w:multiLevelType w:val="multilevel"/>
    <w:tmpl w:val="64FB43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15C19E8"/>
    <w:multiLevelType w:val="multilevel"/>
    <w:tmpl w:val="715C19E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AB5"/>
    <w:rsid w:val="00446AA5"/>
    <w:rsid w:val="00994C22"/>
    <w:rsid w:val="00C3496A"/>
    <w:rsid w:val="00F34AB5"/>
    <w:rsid w:val="5F2A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1304</Characters>
  <Lines>10</Lines>
  <Paragraphs>3</Paragraphs>
  <TotalTime>2</TotalTime>
  <ScaleCrop>false</ScaleCrop>
  <LinksUpToDate>false</LinksUpToDate>
  <CharactersWithSpaces>1529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2026-04-20T13:41:00Z</dcterms:created>
  <dc:creator>fang fay</dc:creator>
  <cp:lastModifiedBy>Administrator</cp:lastModifiedBy>
  <dcterms:modified xsi:type="dcterms:W3CDTF">2026-04-21T08:50:56Z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